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C952F" w14:textId="210F7429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</w:t>
      </w:r>
      <w:r w:rsidR="005854F5">
        <w:rPr>
          <w:b/>
          <w:noProof/>
          <w:sz w:val="24"/>
        </w:rPr>
        <w:t>N Rel-19 Workshop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</w:t>
      </w:r>
      <w:r w:rsidR="005854F5">
        <w:rPr>
          <w:b/>
          <w:noProof/>
          <w:sz w:val="24"/>
        </w:rPr>
        <w:t>WS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D72861">
        <w:rPr>
          <w:b/>
          <w:noProof/>
          <w:sz w:val="24"/>
        </w:rPr>
        <w:t>3</w:t>
      </w:r>
      <w:r w:rsidR="001B3029">
        <w:rPr>
          <w:b/>
          <w:noProof/>
          <w:sz w:val="24"/>
        </w:rPr>
        <w:t>0110</w:t>
      </w:r>
    </w:p>
    <w:p w14:paraId="6253E385" w14:textId="68E809EE" w:rsidR="006A45BA" w:rsidRPr="006A45BA" w:rsidRDefault="005854F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Taipei</w:t>
      </w:r>
      <w:r w:rsidR="00D728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Taiwan</w:t>
      </w:r>
      <w:r w:rsidR="00166818"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</w:t>
      </w:r>
      <w:r w:rsidR="00D728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D72861">
        <w:rPr>
          <w:b/>
          <w:noProof/>
          <w:sz w:val="24"/>
        </w:rPr>
        <w:t>-</w:t>
      </w:r>
      <w:r>
        <w:rPr>
          <w:b/>
          <w:noProof/>
          <w:sz w:val="24"/>
        </w:rPr>
        <w:t>16</w:t>
      </w:r>
      <w:r w:rsidR="00B01ACB" w:rsidRPr="00B01ACB">
        <w:rPr>
          <w:b/>
          <w:noProof/>
          <w:sz w:val="24"/>
        </w:rPr>
        <w:t>, 202</w:t>
      </w:r>
      <w:r w:rsidR="00D72861">
        <w:rPr>
          <w:b/>
          <w:noProof/>
          <w:sz w:val="24"/>
        </w:rPr>
        <w:t>3</w:t>
      </w:r>
      <w:r w:rsidR="0033027D" w:rsidRPr="0033027D">
        <w:rPr>
          <w:b/>
          <w:noProof/>
          <w:sz w:val="24"/>
        </w:rPr>
        <w:tab/>
      </w:r>
    </w:p>
    <w:p w14:paraId="474C4F0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58117C9" w14:textId="77777777" w:rsidR="001E14C4" w:rsidRDefault="001211F3" w:rsidP="00DE5036">
      <w:pPr>
        <w:spacing w:after="0"/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14:paraId="547A5C1A" w14:textId="77777777" w:rsidR="001211F3" w:rsidRDefault="001E14C4" w:rsidP="00251D80">
      <w:pPr>
        <w:rPr>
          <w:i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14:paraId="752C225D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392F5095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7333546" w14:textId="34FC3EE3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54F5"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  <w:r w:rsidR="0060665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60665A" w:rsidRPr="0060665A">
        <w:rPr>
          <w:rFonts w:ascii="Arial" w:eastAsia="Batang" w:hAnsi="Arial"/>
          <w:b/>
          <w:sz w:val="24"/>
          <w:szCs w:val="24"/>
          <w:lang w:val="en-US" w:eastAsia="zh-CN"/>
        </w:rPr>
        <w:t>Gatehouse Satcom, Novamint, Rakuten Mobile, Telstra</w:t>
      </w:r>
    </w:p>
    <w:p w14:paraId="328FB3C5" w14:textId="77777777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27EA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854F5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bookmarkStart w:id="0" w:name="_Hlk134480190"/>
      <w:r w:rsidR="00127EAB">
        <w:rPr>
          <w:rFonts w:ascii="Arial" w:eastAsia="Batang" w:hAnsi="Arial" w:cs="Arial"/>
          <w:b/>
          <w:sz w:val="24"/>
          <w:szCs w:val="24"/>
          <w:lang w:eastAsia="zh-CN"/>
        </w:rPr>
        <w:t xml:space="preserve">complementary reuse of terrestrial spectrum </w:t>
      </w:r>
      <w:r w:rsidR="0002057A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127EAB">
        <w:rPr>
          <w:rFonts w:ascii="Arial" w:eastAsia="Batang" w:hAnsi="Arial" w:cs="Arial"/>
          <w:b/>
          <w:sz w:val="24"/>
          <w:szCs w:val="24"/>
          <w:lang w:eastAsia="zh-CN"/>
        </w:rPr>
        <w:t xml:space="preserve"> satellite deployments</w:t>
      </w:r>
      <w:bookmarkEnd w:id="0"/>
    </w:p>
    <w:p w14:paraId="4DF05146" w14:textId="77777777" w:rsidR="00AE25BF" w:rsidRPr="006E5DD5" w:rsidRDefault="00D31CC8" w:rsidP="00F5429B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14:paraId="176AD9ED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5854F5">
        <w:rPr>
          <w:rFonts w:ascii="Arial" w:eastAsia="Batang" w:hAnsi="Arial"/>
          <w:b/>
          <w:sz w:val="24"/>
          <w:szCs w:val="24"/>
          <w:lang w:eastAsia="zh-CN"/>
        </w:rPr>
        <w:t>Information only</w:t>
      </w:r>
    </w:p>
    <w:p w14:paraId="7937175C" w14:textId="7777777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5854F5">
        <w:rPr>
          <w:rFonts w:ascii="Arial" w:eastAsia="Batang" w:hAnsi="Arial"/>
          <w:b/>
          <w:sz w:val="24"/>
          <w:szCs w:val="24"/>
          <w:lang w:eastAsia="zh-CN"/>
        </w:rPr>
        <w:t>5</w:t>
      </w:r>
    </w:p>
    <w:p w14:paraId="51882273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E9E83B2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22F2F6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73AB0C6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5854F5">
        <w:rPr>
          <w:sz w:val="32"/>
          <w:szCs w:val="32"/>
        </w:rPr>
        <w:t xml:space="preserve"> Study on </w:t>
      </w:r>
      <w:r w:rsidR="007F20BB" w:rsidRPr="007F20BB">
        <w:rPr>
          <w:sz w:val="32"/>
          <w:szCs w:val="32"/>
        </w:rPr>
        <w:t xml:space="preserve">complementary reuse of terrestrial spectrum </w:t>
      </w:r>
      <w:r w:rsidR="0002057A">
        <w:rPr>
          <w:sz w:val="32"/>
          <w:szCs w:val="32"/>
        </w:rPr>
        <w:t>in</w:t>
      </w:r>
      <w:r w:rsidR="007F20BB" w:rsidRPr="007F20BB">
        <w:rPr>
          <w:sz w:val="32"/>
          <w:szCs w:val="32"/>
        </w:rPr>
        <w:t xml:space="preserve"> satellite deployments</w:t>
      </w:r>
      <w:r w:rsidRPr="00F5429B">
        <w:rPr>
          <w:sz w:val="32"/>
          <w:szCs w:val="32"/>
        </w:rPr>
        <w:tab/>
      </w:r>
    </w:p>
    <w:p w14:paraId="219C8FC5" w14:textId="77777777"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14:paraId="0E444B84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5854F5">
        <w:rPr>
          <w:sz w:val="32"/>
          <w:szCs w:val="32"/>
        </w:rPr>
        <w:t xml:space="preserve"> FS_</w:t>
      </w:r>
      <w:r w:rsidR="007F20BB" w:rsidRPr="007F20BB">
        <w:rPr>
          <w:sz w:val="32"/>
          <w:szCs w:val="32"/>
        </w:rPr>
        <w:t xml:space="preserve"> </w:t>
      </w:r>
      <w:r w:rsidR="007F20BB">
        <w:rPr>
          <w:sz w:val="32"/>
          <w:szCs w:val="32"/>
        </w:rPr>
        <w:t>NTN_TN_freq</w:t>
      </w:r>
      <w:r w:rsidRPr="00F5429B">
        <w:rPr>
          <w:sz w:val="32"/>
          <w:szCs w:val="32"/>
        </w:rPr>
        <w:tab/>
      </w:r>
    </w:p>
    <w:p w14:paraId="6D11BD59" w14:textId="77777777"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14:paraId="5C99FA96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1A2F450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2278E787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356FDC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B52D66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3F7BA6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1B6055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515EA0FE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EF795E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7FD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5B318B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652FF1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9113F38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2C8085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24D3E6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EF5902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DA7329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107DBD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85EA91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289A46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7412F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B5B9BB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5892EE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AD93A6B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AA3074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EB2FA4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471A2A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679E57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D63F4C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338F454" w14:textId="77777777" w:rsidR="00953E83" w:rsidRDefault="00953E83" w:rsidP="00953E83"/>
    <w:p w14:paraId="3B01EF44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Potential target Release:</w:t>
      </w:r>
      <w:r w:rsidRPr="00F5429B">
        <w:rPr>
          <w:sz w:val="32"/>
          <w:szCs w:val="32"/>
        </w:rPr>
        <w:tab/>
      </w:r>
      <w:r w:rsidR="005854F5">
        <w:rPr>
          <w:i/>
          <w:iCs/>
          <w:sz w:val="32"/>
          <w:szCs w:val="32"/>
        </w:rPr>
        <w:t>Rel-19</w:t>
      </w:r>
    </w:p>
    <w:p w14:paraId="5444D8C0" w14:textId="77777777" w:rsidR="00D903CF" w:rsidRPr="006C2E80" w:rsidRDefault="00D903CF" w:rsidP="00D903CF">
      <w:pPr>
        <w:pStyle w:val="Guidance"/>
      </w:pPr>
      <w:r>
        <w:t>{</w:t>
      </w:r>
      <w:r w:rsidR="00D72861">
        <w:t xml:space="preserve">Replace XX by the intended Release, e.g. Rel-19.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703C0E7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1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4B031D4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518816C5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D15E6C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CDE70C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C9AAEF6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536CD4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6E530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73B71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2CF4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FF9C13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C4324E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6EC80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0F3C97" w14:textId="77777777" w:rsidR="004260A5" w:rsidRDefault="005854F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9424C1" w14:textId="77777777" w:rsidR="004260A5" w:rsidRDefault="005854F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F52C6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5A61829" w14:textId="77777777" w:rsidR="004260A5" w:rsidRDefault="004260A5" w:rsidP="004A40BE">
            <w:pPr>
              <w:pStyle w:val="TAC"/>
            </w:pPr>
          </w:p>
        </w:tc>
      </w:tr>
      <w:tr w:rsidR="004260A5" w14:paraId="5F62C01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7689D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D93BB2D" w14:textId="77777777" w:rsidR="004260A5" w:rsidRDefault="005854F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78089A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92DE9D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0C7F4" w14:textId="77777777" w:rsidR="004260A5" w:rsidRDefault="005854F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EB3B63A" w14:textId="77777777" w:rsidR="004260A5" w:rsidRDefault="005854F5" w:rsidP="004A40BE">
            <w:pPr>
              <w:pStyle w:val="TAC"/>
            </w:pPr>
            <w:r>
              <w:t>X</w:t>
            </w:r>
          </w:p>
        </w:tc>
      </w:tr>
      <w:tr w:rsidR="004260A5" w14:paraId="7E93A8E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6EFC5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ED401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385EC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B99E8F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A32C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CBC6BB" w14:textId="77777777" w:rsidR="004260A5" w:rsidRDefault="004260A5" w:rsidP="004A40BE">
            <w:pPr>
              <w:pStyle w:val="TAC"/>
            </w:pPr>
          </w:p>
        </w:tc>
      </w:tr>
    </w:tbl>
    <w:p w14:paraId="01C3B63C" w14:textId="77777777" w:rsidR="008A76FD" w:rsidRDefault="008A76FD" w:rsidP="001C5C86">
      <w:pPr>
        <w:ind w:right="-99"/>
        <w:rPr>
          <w:b/>
        </w:rPr>
      </w:pPr>
    </w:p>
    <w:p w14:paraId="4C32C947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3608C73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9F8F896" w14:textId="77777777"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  <w:r w:rsidRPr="00005179">
        <w:rPr>
          <w:rFonts w:eastAsia="Times New Roman"/>
          <w:i/>
          <w:sz w:val="20"/>
          <w:szCs w:val="20"/>
          <w:lang w:val="en-GB"/>
        </w:rPr>
        <w:t xml:space="preserve">{The full structure of all existing Work Items is shown in the 3GPP Work Plan in </w:t>
      </w:r>
      <w:hyperlink r:id="rId11" w:history="1">
        <w:r w:rsidRPr="00005179">
          <w:rPr>
            <w:rStyle w:val="Hyperlink"/>
            <w:rFonts w:eastAsia="Times New Roman"/>
            <w:i/>
            <w:sz w:val="20"/>
            <w:szCs w:val="20"/>
            <w:lang w:val="en-GB"/>
          </w:rPr>
          <w:t>https://ftp.3gpp.org/Information/WORK_PLAN</w:t>
        </w:r>
      </w:hyperlink>
      <w:r w:rsidRPr="00005179">
        <w:rPr>
          <w:rFonts w:eastAsia="Times New Roman"/>
          <w:i/>
          <w:sz w:val="20"/>
          <w:szCs w:val="20"/>
          <w:lang w:val="en-GB"/>
        </w:rPr>
        <w:t>}</w:t>
      </w:r>
    </w:p>
    <w:p w14:paraId="1F65600C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58F66001" w14:textId="77777777">
        <w:trPr>
          <w:cantSplit/>
          <w:jc w:val="center"/>
        </w:trPr>
        <w:tc>
          <w:tcPr>
            <w:tcW w:w="452" w:type="dxa"/>
          </w:tcPr>
          <w:p w14:paraId="0F225FC3" w14:textId="77777777" w:rsidR="00005179" w:rsidRDefault="005854F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4C0868B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7ECDFA93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6B2B43BB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3F12CF0A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4F9D935D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08E8F261" w14:textId="77777777">
        <w:trPr>
          <w:cantSplit/>
          <w:jc w:val="center"/>
        </w:trPr>
        <w:tc>
          <w:tcPr>
            <w:tcW w:w="452" w:type="dxa"/>
          </w:tcPr>
          <w:p w14:paraId="75D23AD1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2754B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214556E8" w14:textId="77777777">
        <w:trPr>
          <w:cantSplit/>
          <w:jc w:val="center"/>
        </w:trPr>
        <w:tc>
          <w:tcPr>
            <w:tcW w:w="452" w:type="dxa"/>
          </w:tcPr>
          <w:p w14:paraId="6BA7322D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3CD85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57557D62" w14:textId="77777777">
        <w:trPr>
          <w:cantSplit/>
          <w:jc w:val="center"/>
        </w:trPr>
        <w:tc>
          <w:tcPr>
            <w:tcW w:w="452" w:type="dxa"/>
          </w:tcPr>
          <w:p w14:paraId="7C23C411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25AC74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5ACC653C" w14:textId="77777777">
        <w:trPr>
          <w:cantSplit/>
          <w:jc w:val="center"/>
        </w:trPr>
        <w:tc>
          <w:tcPr>
            <w:tcW w:w="452" w:type="dxa"/>
          </w:tcPr>
          <w:p w14:paraId="05B80EFF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23F075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6E54997E" w14:textId="77777777" w:rsidR="004876B9" w:rsidRDefault="004876B9" w:rsidP="001C5C86">
      <w:pPr>
        <w:ind w:right="-99"/>
        <w:rPr>
          <w:b/>
        </w:rPr>
      </w:pPr>
    </w:p>
    <w:p w14:paraId="3E91754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D4C0977" w14:textId="77777777" w:rsidR="00BC5590" w:rsidRPr="006C2E80" w:rsidRDefault="00BC5590" w:rsidP="00E41D61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191405AE" w14:textId="77777777" w:rsidR="00BC5590" w:rsidRPr="006C2E80" w:rsidRDefault="00BC5590" w:rsidP="00E41D61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302AA9F8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0AF8362" w14:textId="77777777" w:rsidTr="009A6092">
        <w:tc>
          <w:tcPr>
            <w:tcW w:w="10314" w:type="dxa"/>
            <w:gridSpan w:val="4"/>
            <w:shd w:val="clear" w:color="auto" w:fill="E0E0E0"/>
          </w:tcPr>
          <w:p w14:paraId="6FC76D0D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BCF979A" w14:textId="77777777" w:rsidTr="009A6092">
        <w:tc>
          <w:tcPr>
            <w:tcW w:w="1101" w:type="dxa"/>
            <w:shd w:val="clear" w:color="auto" w:fill="E0E0E0"/>
          </w:tcPr>
          <w:p w14:paraId="7850239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5721B4B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58DD200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CBE4E52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55F855A1" w14:textId="77777777" w:rsidTr="009A6092">
        <w:tc>
          <w:tcPr>
            <w:tcW w:w="1101" w:type="dxa"/>
          </w:tcPr>
          <w:p w14:paraId="35F7B36E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7AAB5D8C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B30B4DB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696E5BD" w14:textId="77777777" w:rsidR="008835FC" w:rsidRPr="00251D80" w:rsidRDefault="0002057A" w:rsidP="00982CD6">
            <w:pPr>
              <w:pStyle w:val="tah0"/>
            </w:pPr>
            <w:r>
              <w:t>N/A</w:t>
            </w:r>
          </w:p>
        </w:tc>
      </w:tr>
    </w:tbl>
    <w:p w14:paraId="32F9F6C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3A7C07D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34629CF" w14:textId="77777777"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34031354" w14:textId="77777777" w:rsidTr="00171925">
        <w:tc>
          <w:tcPr>
            <w:tcW w:w="10314" w:type="dxa"/>
            <w:gridSpan w:val="4"/>
            <w:shd w:val="clear" w:color="auto" w:fill="E0E0E0"/>
          </w:tcPr>
          <w:p w14:paraId="75BECE73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lastRenderedPageBreak/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56D39123" w14:textId="77777777" w:rsidTr="00163676">
        <w:tc>
          <w:tcPr>
            <w:tcW w:w="1242" w:type="dxa"/>
            <w:shd w:val="clear" w:color="auto" w:fill="E0E0E0"/>
          </w:tcPr>
          <w:p w14:paraId="75095999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2BF4BD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FCDBB0A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28D6E77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53671DEB" w14:textId="77777777" w:rsidTr="00163676">
        <w:tc>
          <w:tcPr>
            <w:tcW w:w="1242" w:type="dxa"/>
          </w:tcPr>
          <w:p w14:paraId="0D73D79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30236B17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9D02F04" w14:textId="77777777" w:rsidR="00163676" w:rsidRDefault="004E1DE4" w:rsidP="008835FC">
            <w:pPr>
              <w:pStyle w:val="TAL"/>
            </w:pPr>
            <w:r>
              <w:t>NR NTN enhancements (Rel-18)</w:t>
            </w:r>
          </w:p>
          <w:p w14:paraId="22A8883E" w14:textId="77777777" w:rsidR="004E1DE4" w:rsidRDefault="004E1DE4" w:rsidP="008835FC">
            <w:pPr>
              <w:pStyle w:val="TAL"/>
            </w:pPr>
          </w:p>
        </w:tc>
        <w:tc>
          <w:tcPr>
            <w:tcW w:w="4536" w:type="dxa"/>
          </w:tcPr>
          <w:p w14:paraId="367F798E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  <w:tr w:rsidR="004E1DE4" w14:paraId="7B4BE68E" w14:textId="77777777" w:rsidTr="00163676">
        <w:tc>
          <w:tcPr>
            <w:tcW w:w="1242" w:type="dxa"/>
          </w:tcPr>
          <w:p w14:paraId="35F39856" w14:textId="77777777" w:rsidR="004E1DE4" w:rsidRDefault="004E1DE4" w:rsidP="008835FC">
            <w:pPr>
              <w:pStyle w:val="TAL"/>
            </w:pPr>
          </w:p>
        </w:tc>
        <w:tc>
          <w:tcPr>
            <w:tcW w:w="1134" w:type="dxa"/>
          </w:tcPr>
          <w:p w14:paraId="5D27FE85" w14:textId="77777777" w:rsidR="004E1DE4" w:rsidRDefault="004E1DE4" w:rsidP="008835FC">
            <w:pPr>
              <w:pStyle w:val="TAL"/>
            </w:pPr>
          </w:p>
        </w:tc>
        <w:tc>
          <w:tcPr>
            <w:tcW w:w="3402" w:type="dxa"/>
          </w:tcPr>
          <w:p w14:paraId="625C2801" w14:textId="77777777" w:rsidR="004E1DE4" w:rsidRDefault="004E1DE4" w:rsidP="008835FC">
            <w:pPr>
              <w:pStyle w:val="TAL"/>
            </w:pPr>
            <w:r>
              <w:t>IoT NTN enhancements (Rel-18)</w:t>
            </w:r>
          </w:p>
        </w:tc>
        <w:tc>
          <w:tcPr>
            <w:tcW w:w="4536" w:type="dxa"/>
          </w:tcPr>
          <w:p w14:paraId="04779997" w14:textId="77777777" w:rsidR="004E1DE4" w:rsidRPr="00251D80" w:rsidRDefault="004E1DE4" w:rsidP="008835FC">
            <w:pPr>
              <w:pStyle w:val="tah0"/>
              <w:rPr>
                <w:i/>
                <w:sz w:val="20"/>
              </w:rPr>
            </w:pPr>
          </w:p>
        </w:tc>
      </w:tr>
    </w:tbl>
    <w:p w14:paraId="29D8D856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EF033BB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FFD7AA1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1A564955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7B48095B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59BF334" w14:textId="77777777" w:rsidR="00E31202" w:rsidRDefault="00E31202" w:rsidP="00127EAB">
      <w:r>
        <w:t>3GPP specified support for NR and IoT NTN within Rel-17, reusing functionalities already defined for NR and LTE NB-IoT/eMTC where appropriate, and with mobility support between TN and NTN deployments. The result has led to the convergence of terrestrial and satellite technologies under a common platform</w:t>
      </w:r>
      <w:r w:rsidR="00D70410">
        <w:t xml:space="preserve"> for usage by devices and networks</w:t>
      </w:r>
      <w:r>
        <w:t>.</w:t>
      </w:r>
      <w:r w:rsidR="00D70410">
        <w:t xml:space="preserve"> Also</w:t>
      </w:r>
      <w:r w:rsidR="00176390">
        <w:t>,</w:t>
      </w:r>
      <w:r w:rsidR="00D70410">
        <w:t xml:space="preserve"> the “mutually complementary” usage of satellite deployments and terrestrial deployments to enable a ubiquitous connectivity experience for the same end users has been a major theme throughout the 3GPP standardisation of NTN.</w:t>
      </w:r>
    </w:p>
    <w:p w14:paraId="1ACDD135" w14:textId="7BBCE528" w:rsidR="00127EAB" w:rsidRDefault="003E3A0D" w:rsidP="00127EAB">
      <w:pPr>
        <w:rPr>
          <w:lang w:val="en-US"/>
        </w:rPr>
      </w:pPr>
      <w:r>
        <w:t>There is a growing</w:t>
      </w:r>
      <w:r w:rsidR="00143993">
        <w:t xml:space="preserve"> interest </w:t>
      </w:r>
      <w:r>
        <w:t xml:space="preserve">by MNOs </w:t>
      </w:r>
      <w:r w:rsidR="009A7757">
        <w:t xml:space="preserve">to </w:t>
      </w:r>
      <w:r>
        <w:t xml:space="preserve">be able to </w:t>
      </w:r>
      <w:r w:rsidR="009A7757">
        <w:t>reuse their terrestrial licensed spectrum for usage in satellite deployments in areas where terrestrial coverage</w:t>
      </w:r>
      <w:r w:rsidR="00D70410">
        <w:t xml:space="preserve"> </w:t>
      </w:r>
      <w:r w:rsidR="009A7757">
        <w:t>is not available for that spectrum</w:t>
      </w:r>
      <w:r>
        <w:t>. R</w:t>
      </w:r>
      <w:r w:rsidR="00143993">
        <w:t xml:space="preserve">egulators </w:t>
      </w:r>
      <w:r>
        <w:t>have also started</w:t>
      </w:r>
      <w:r w:rsidR="00143993">
        <w:t xml:space="preserve"> to investigate the possibility</w:t>
      </w:r>
      <w:r w:rsidR="009A7757">
        <w:t xml:space="preserve">. A prime example of this is </w:t>
      </w:r>
      <w:r w:rsidR="00143993">
        <w:t xml:space="preserve">the </w:t>
      </w:r>
      <w:r w:rsidR="009A7757">
        <w:t>FCC</w:t>
      </w:r>
      <w:r w:rsidR="00143993">
        <w:t xml:space="preserve">-23 NPRM </w:t>
      </w:r>
      <w:r w:rsidR="00143993">
        <w:rPr>
          <w:lang w:val="en-US"/>
        </w:rPr>
        <w:t>published in March 2023.</w:t>
      </w:r>
      <w:r>
        <w:rPr>
          <w:lang w:val="en-US"/>
        </w:rPr>
        <w:t xml:space="preserve"> </w:t>
      </w:r>
    </w:p>
    <w:p w14:paraId="18B03CEC" w14:textId="5A874F37" w:rsidR="007870BD" w:rsidRPr="00127EAB" w:rsidRDefault="007870BD" w:rsidP="007870BD">
      <w:r w:rsidRPr="007870BD">
        <w:t>Reuse of TN spectrum in NTN deployments allows</w:t>
      </w:r>
      <w:r>
        <w:t xml:space="preserve"> g</w:t>
      </w:r>
      <w:r w:rsidRPr="007870BD">
        <w:t>rowth of the NTN ecosystem through increasing the spectrum capacity available for NTN users</w:t>
      </w:r>
      <w:r w:rsidR="00FA73D0">
        <w:t xml:space="preserve">. It </w:t>
      </w:r>
      <w:r w:rsidR="009F5F25">
        <w:t xml:space="preserve">adds </w:t>
      </w:r>
      <w:r w:rsidRPr="007870BD">
        <w:t>value to TN and NTN stakeholders as well as to end users e.g. consumers, verticals, etc. by</w:t>
      </w:r>
      <w:r w:rsidR="00FA73D0">
        <w:t xml:space="preserve"> a</w:t>
      </w:r>
      <w:r w:rsidRPr="007870BD">
        <w:t>llowing TN operators to fully exploit their spectrum assets in areas where traditional TN deployment is otherwise not cost-effective</w:t>
      </w:r>
      <w:r w:rsidR="00FA73D0">
        <w:t>, and by a</w:t>
      </w:r>
      <w:r w:rsidRPr="007870BD">
        <w:t>ugmenting the service availability and QoE over NTN via higher capacity (</w:t>
      </w:r>
      <w:r w:rsidR="002068A9">
        <w:t>resulting from the use of both</w:t>
      </w:r>
      <w:r w:rsidRPr="007870BD">
        <w:t xml:space="preserve"> NTN spectrum and TN spectrum)</w:t>
      </w:r>
      <w:r w:rsidR="00FA73D0">
        <w:t>.</w:t>
      </w:r>
    </w:p>
    <w:p w14:paraId="64DFA463" w14:textId="77777777" w:rsidR="00127EAB" w:rsidRPr="00127EAB" w:rsidRDefault="00143993" w:rsidP="00127EAB">
      <w:r>
        <w:rPr>
          <w:lang w:val="en-US"/>
        </w:rPr>
        <w:t xml:space="preserve">Given the industry attention on this area, </w:t>
      </w:r>
      <w:r w:rsidR="003E3A0D">
        <w:rPr>
          <w:lang w:val="en-US"/>
        </w:rPr>
        <w:t>it is important for 3GPP technology to be ready to cater for such a scenario. W</w:t>
      </w:r>
      <w:r w:rsidR="00127EAB" w:rsidRPr="00127EAB">
        <w:rPr>
          <w:lang w:val="en-US"/>
        </w:rPr>
        <w:t xml:space="preserve">ith </w:t>
      </w:r>
      <w:r>
        <w:rPr>
          <w:lang w:val="en-US"/>
        </w:rPr>
        <w:t xml:space="preserve">3GPP </w:t>
      </w:r>
      <w:r w:rsidR="00127EAB" w:rsidRPr="00127EAB">
        <w:rPr>
          <w:lang w:val="en-US"/>
        </w:rPr>
        <w:t xml:space="preserve">technical expertise across </w:t>
      </w:r>
      <w:r w:rsidR="00127EAB" w:rsidRPr="00127EAB">
        <w:rPr>
          <w:u w:val="single"/>
          <w:lang w:val="en-US"/>
        </w:rPr>
        <w:t>both</w:t>
      </w:r>
      <w:r w:rsidR="00127EAB" w:rsidRPr="00127EAB">
        <w:rPr>
          <w:lang w:val="en-US"/>
        </w:rPr>
        <w:t xml:space="preserve"> deployment domains</w:t>
      </w:r>
      <w:r w:rsidR="003E3A0D">
        <w:rPr>
          <w:lang w:val="en-US"/>
        </w:rPr>
        <w:t>, and 3GPP technology already covering both domains</w:t>
      </w:r>
      <w:r w:rsidR="00127EAB" w:rsidRPr="00127EAB">
        <w:rPr>
          <w:lang w:val="en-US"/>
        </w:rPr>
        <w:t>, 3GPP is in a unique position to identify:</w:t>
      </w:r>
    </w:p>
    <w:p w14:paraId="72B24467" w14:textId="77777777" w:rsidR="00127EAB" w:rsidRPr="00127EAB" w:rsidRDefault="00127EAB" w:rsidP="00143993">
      <w:pPr>
        <w:numPr>
          <w:ilvl w:val="0"/>
          <w:numId w:val="8"/>
        </w:numPr>
      </w:pPr>
      <w:r w:rsidRPr="00127EAB">
        <w:rPr>
          <w:lang w:val="en-US"/>
        </w:rPr>
        <w:t xml:space="preserve">How </w:t>
      </w:r>
      <w:r w:rsidRPr="00127EAB">
        <w:rPr>
          <w:i/>
          <w:iCs/>
          <w:lang w:val="en-US"/>
        </w:rPr>
        <w:t>terrestrial</w:t>
      </w:r>
      <w:r w:rsidRPr="00127EAB">
        <w:rPr>
          <w:lang w:val="en-US"/>
        </w:rPr>
        <w:t xml:space="preserve"> spectrum could </w:t>
      </w:r>
      <w:r w:rsidR="00143993">
        <w:rPr>
          <w:lang w:val="en-US"/>
        </w:rPr>
        <w:t xml:space="preserve">most effectively </w:t>
      </w:r>
      <w:r w:rsidRPr="00127EAB">
        <w:rPr>
          <w:lang w:val="en-US"/>
        </w:rPr>
        <w:t xml:space="preserve">be reused in a </w:t>
      </w:r>
      <w:r w:rsidRPr="003E3A0D">
        <w:rPr>
          <w:i/>
          <w:iCs/>
          <w:lang w:val="en-US"/>
        </w:rPr>
        <w:t>complementary</w:t>
      </w:r>
      <w:r w:rsidRPr="00127EAB">
        <w:rPr>
          <w:lang w:val="en-US"/>
        </w:rPr>
        <w:t xml:space="preserve"> manner for satellite deployments</w:t>
      </w:r>
    </w:p>
    <w:p w14:paraId="3BF70679" w14:textId="77777777" w:rsidR="00127EAB" w:rsidRPr="00127EAB" w:rsidRDefault="00127EAB" w:rsidP="00143993">
      <w:pPr>
        <w:numPr>
          <w:ilvl w:val="0"/>
          <w:numId w:val="8"/>
        </w:numPr>
      </w:pPr>
      <w:r w:rsidRPr="00127EAB">
        <w:rPr>
          <w:lang w:val="en-US"/>
        </w:rPr>
        <w:t>The potential opportunities and challenges to enable this</w:t>
      </w:r>
      <w:r w:rsidR="00143993">
        <w:rPr>
          <w:lang w:val="en-US"/>
        </w:rPr>
        <w:t xml:space="preserve"> type of spectrally converged operation</w:t>
      </w:r>
      <w:r w:rsidRPr="00127EAB">
        <w:rPr>
          <w:lang w:val="en-US"/>
        </w:rPr>
        <w:t xml:space="preserve">, and possible techniques </w:t>
      </w:r>
      <w:r w:rsidR="00143993">
        <w:rPr>
          <w:lang w:val="en-US"/>
        </w:rPr>
        <w:t xml:space="preserve">to overcome any challenges and </w:t>
      </w:r>
      <w:r w:rsidR="004E1DE4">
        <w:rPr>
          <w:lang w:val="en-US"/>
        </w:rPr>
        <w:t>enhance the converged connectivity experience.</w:t>
      </w:r>
    </w:p>
    <w:p w14:paraId="0EC02EE5" w14:textId="77777777" w:rsidR="00127EAB" w:rsidRPr="00127EAB" w:rsidRDefault="004E1DE4" w:rsidP="004E1DE4">
      <w:r w:rsidRPr="001B3029">
        <w:rPr>
          <w:lang w:val="en-US"/>
        </w:rPr>
        <w:t xml:space="preserve">Therefore, </w:t>
      </w:r>
      <w:r w:rsidR="00127EAB" w:rsidRPr="001B3029">
        <w:rPr>
          <w:lang w:val="en-US"/>
        </w:rPr>
        <w:t xml:space="preserve">a RAN Plenary-led Study Item </w:t>
      </w:r>
      <w:r w:rsidR="003E3A0D" w:rsidRPr="001B3029">
        <w:rPr>
          <w:lang w:val="en-US"/>
        </w:rPr>
        <w:t xml:space="preserve">is proposed </w:t>
      </w:r>
      <w:r w:rsidR="00127EAB" w:rsidRPr="001B3029">
        <w:rPr>
          <w:lang w:val="en-US"/>
        </w:rPr>
        <w:t xml:space="preserve">to </w:t>
      </w:r>
      <w:r w:rsidRPr="001B3029">
        <w:rPr>
          <w:lang w:val="en-US"/>
        </w:rPr>
        <w:t xml:space="preserve">take a first step into </w:t>
      </w:r>
      <w:r w:rsidR="00127EAB" w:rsidRPr="001B3029">
        <w:rPr>
          <w:lang w:val="en-US"/>
        </w:rPr>
        <w:t>address</w:t>
      </w:r>
      <w:r w:rsidRPr="001B3029">
        <w:rPr>
          <w:lang w:val="en-US"/>
        </w:rPr>
        <w:t>ing and documenting</w:t>
      </w:r>
      <w:r w:rsidR="00127EAB" w:rsidRPr="001B3029">
        <w:rPr>
          <w:lang w:val="en-US"/>
        </w:rPr>
        <w:t xml:space="preserve"> the above.</w:t>
      </w:r>
    </w:p>
    <w:p w14:paraId="7DD3BFFC" w14:textId="77777777" w:rsidR="005922ED" w:rsidRPr="00127EAB" w:rsidRDefault="005922ED" w:rsidP="00632080"/>
    <w:p w14:paraId="3F791A9C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23FEBA73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E439734" w14:textId="77777777" w:rsidR="004E1DE4" w:rsidRPr="004E1DE4" w:rsidRDefault="004E1DE4" w:rsidP="004E1DE4">
      <w:pPr>
        <w:spacing w:after="120"/>
        <w:rPr>
          <w:lang w:val="en-US"/>
        </w:rPr>
      </w:pPr>
      <w:r w:rsidRPr="004E1DE4">
        <w:rPr>
          <w:lang w:val="en-US"/>
        </w:rPr>
        <w:t xml:space="preserve">The overall objective of this Study Item is to study of the possibility to reuse </w:t>
      </w:r>
      <w:r w:rsidRPr="004E1DE4">
        <w:rPr>
          <w:i/>
          <w:iCs/>
          <w:lang w:val="en-US"/>
        </w:rPr>
        <w:t>terrestrial</w:t>
      </w:r>
      <w:r w:rsidRPr="004E1DE4">
        <w:rPr>
          <w:lang w:val="en-US"/>
        </w:rPr>
        <w:t xml:space="preserve"> spectrum in Satellite deployments in a complementary manner, </w:t>
      </w:r>
      <w:r w:rsidRPr="004E1DE4">
        <w:rPr>
          <w:i/>
          <w:iCs/>
          <w:lang w:val="en-US"/>
        </w:rPr>
        <w:t xml:space="preserve">in geographical areas where terrestrial connectivity for this spectrum is not available, </w:t>
      </w:r>
      <w:r w:rsidRPr="004E1DE4">
        <w:rPr>
          <w:lang w:val="en-US"/>
        </w:rPr>
        <w:t>with initial focus on FR1 spectrum, covering the following aspects [RAN]:</w:t>
      </w:r>
    </w:p>
    <w:p w14:paraId="020CA666" w14:textId="77777777" w:rsidR="004E1DE4" w:rsidRPr="004E1DE4" w:rsidRDefault="004E1DE4" w:rsidP="004E1DE4">
      <w:pPr>
        <w:numPr>
          <w:ilvl w:val="0"/>
          <w:numId w:val="9"/>
        </w:numPr>
        <w:tabs>
          <w:tab w:val="num" w:pos="720"/>
        </w:tabs>
        <w:spacing w:after="120"/>
        <w:rPr>
          <w:bCs/>
        </w:rPr>
      </w:pPr>
      <w:r w:rsidRPr="004E1DE4">
        <w:rPr>
          <w:bCs/>
          <w:lang w:val="en-US"/>
        </w:rPr>
        <w:t xml:space="preserve">Outline the current regulatory status </w:t>
      </w:r>
      <w:r w:rsidR="001E114E">
        <w:rPr>
          <w:bCs/>
          <w:lang w:val="en-US"/>
        </w:rPr>
        <w:t>and relevant activities</w:t>
      </w:r>
      <w:r w:rsidRPr="004E1DE4">
        <w:rPr>
          <w:bCs/>
          <w:lang w:val="en-US"/>
        </w:rPr>
        <w:t xml:space="preserve"> [RAN]</w:t>
      </w:r>
    </w:p>
    <w:p w14:paraId="3A5837F3" w14:textId="77777777" w:rsidR="004E1DE4" w:rsidRPr="004E1DE4" w:rsidRDefault="004E1DE4" w:rsidP="004E1DE4">
      <w:pPr>
        <w:numPr>
          <w:ilvl w:val="0"/>
          <w:numId w:val="9"/>
        </w:numPr>
        <w:tabs>
          <w:tab w:val="num" w:pos="720"/>
        </w:tabs>
        <w:spacing w:after="120"/>
        <w:rPr>
          <w:bCs/>
        </w:rPr>
      </w:pPr>
      <w:r w:rsidRPr="004E1DE4">
        <w:rPr>
          <w:bCs/>
          <w:lang w:val="en-US"/>
        </w:rPr>
        <w:t>Identify the relevant operating scenarios, technical benefits and challenges</w:t>
      </w:r>
      <w:r w:rsidR="00E51538">
        <w:rPr>
          <w:bCs/>
          <w:lang w:val="en-US"/>
        </w:rPr>
        <w:t xml:space="preserve"> to overcome</w:t>
      </w:r>
      <w:r w:rsidRPr="004E1DE4">
        <w:rPr>
          <w:bCs/>
          <w:lang w:val="en-US"/>
        </w:rPr>
        <w:t xml:space="preserve"> [RAN]</w:t>
      </w:r>
    </w:p>
    <w:p w14:paraId="65673527" w14:textId="77777777" w:rsidR="004E1DE4" w:rsidRPr="00E51538" w:rsidRDefault="004E1DE4" w:rsidP="00E51538">
      <w:pPr>
        <w:numPr>
          <w:ilvl w:val="0"/>
          <w:numId w:val="9"/>
        </w:numPr>
        <w:tabs>
          <w:tab w:val="num" w:pos="720"/>
        </w:tabs>
        <w:spacing w:after="240"/>
        <w:ind w:left="357" w:hanging="357"/>
        <w:rPr>
          <w:bCs/>
        </w:rPr>
      </w:pPr>
      <w:r w:rsidRPr="004E1DE4">
        <w:rPr>
          <w:bCs/>
          <w:lang w:val="en-US"/>
        </w:rPr>
        <w:t>Highlight any potential techniques that may assist such operation [RAN]</w:t>
      </w:r>
    </w:p>
    <w:p w14:paraId="436EFBC6" w14:textId="77777777" w:rsidR="00E51538" w:rsidRDefault="00E51538" w:rsidP="00E51538">
      <w:pPr>
        <w:spacing w:after="120"/>
        <w:rPr>
          <w:bCs/>
        </w:rPr>
      </w:pPr>
      <w:r>
        <w:rPr>
          <w:bCs/>
        </w:rPr>
        <w:t xml:space="preserve">NOTE: Relevant past studies of findings within 3GPP or outside of 3GPP may be taken into account in addressing the above aspects. </w:t>
      </w:r>
    </w:p>
    <w:p w14:paraId="13BDB645" w14:textId="77777777" w:rsidR="0040240E" w:rsidRDefault="004E1DE4" w:rsidP="00E51538">
      <w:pPr>
        <w:spacing w:after="120"/>
        <w:rPr>
          <w:bCs/>
        </w:rPr>
      </w:pPr>
      <w:r>
        <w:rPr>
          <w:bCs/>
        </w:rPr>
        <w:t xml:space="preserve">The output </w:t>
      </w:r>
      <w:r w:rsidR="00E51538">
        <w:rPr>
          <w:bCs/>
        </w:rPr>
        <w:t>of this study is</w:t>
      </w:r>
      <w:r>
        <w:rPr>
          <w:bCs/>
        </w:rPr>
        <w:t xml:space="preserve"> to be documented in a TSG-RAN level Technical Report</w:t>
      </w:r>
      <w:r w:rsidR="00E51538">
        <w:rPr>
          <w:bCs/>
        </w:rPr>
        <w:t>, with any more detailed technical work being addressed in a further WG study item</w:t>
      </w:r>
      <w:r>
        <w:rPr>
          <w:bCs/>
        </w:rPr>
        <w:t>.</w:t>
      </w:r>
    </w:p>
    <w:p w14:paraId="700638A6" w14:textId="77777777" w:rsidR="004E1DE4" w:rsidRPr="00A7059D" w:rsidRDefault="004E1DE4" w:rsidP="0040240E">
      <w:pPr>
        <w:spacing w:after="0"/>
        <w:rPr>
          <w:bCs/>
        </w:rPr>
      </w:pPr>
    </w:p>
    <w:p w14:paraId="39B8325D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A70EF93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A3D9C9" w14:textId="77777777" w:rsidR="0040240E" w:rsidRDefault="0040240E" w:rsidP="0040240E">
      <w:pPr>
        <w:spacing w:after="0"/>
      </w:pPr>
    </w:p>
    <w:p w14:paraId="6DE69F67" w14:textId="77777777" w:rsidR="0040240E" w:rsidRPr="002C2D4A" w:rsidRDefault="0040240E" w:rsidP="0040240E">
      <w:pPr>
        <w:spacing w:after="0"/>
      </w:pPr>
    </w:p>
    <w:p w14:paraId="437E12C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6A3268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C0AA2E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F191E5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1ACB018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8EC31B5" w14:textId="77777777" w:rsidR="0040240E" w:rsidRPr="000402D9" w:rsidRDefault="0040240E" w:rsidP="0040240E">
      <w:pPr>
        <w:spacing w:after="0"/>
      </w:pPr>
    </w:p>
    <w:p w14:paraId="083BADF2" w14:textId="77777777" w:rsidR="0040240E" w:rsidRDefault="0040240E" w:rsidP="006146D2">
      <w:pPr>
        <w:rPr>
          <w:i/>
        </w:rPr>
      </w:pPr>
    </w:p>
    <w:p w14:paraId="748CD170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594B9C30" w14:textId="77777777" w:rsidR="00835AB0" w:rsidRPr="00835AB0" w:rsidRDefault="00835AB0" w:rsidP="00835AB0">
      <w:pPr>
        <w:rPr>
          <w:i/>
          <w:iCs/>
        </w:rPr>
      </w:pPr>
      <w:r w:rsidRPr="00835AB0">
        <w:rPr>
          <w:i/>
          <w:iCs/>
        </w:rPr>
        <w:t>{If this WID covers both stage 2 and stage 3, clearly indicate the different completion dates.}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053D06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B3C9D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0628DF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6E7381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51FA4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FB242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A7968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46C47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CA42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3F65533E" w14:textId="77777777" w:rsidTr="00072A56">
        <w:tc>
          <w:tcPr>
            <w:tcW w:w="1617" w:type="dxa"/>
          </w:tcPr>
          <w:p w14:paraId="4FEC103F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2E38157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389CEC4C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7721E690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6A972309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432812DF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7368BF7D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14870D6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1C191C88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0A683C2A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5BD8D7EB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28E04936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&lt;FamilyName&gt;, &lt;GivenName&gt;, &lt;Company&gt;, &lt;email address&gt;}</w:t>
            </w:r>
          </w:p>
        </w:tc>
      </w:tr>
      <w:tr w:rsidR="002D5886" w:rsidRPr="00251D80" w14:paraId="073C3C5E" w14:textId="77777777" w:rsidTr="00293C31">
        <w:tc>
          <w:tcPr>
            <w:tcW w:w="1617" w:type="dxa"/>
          </w:tcPr>
          <w:p w14:paraId="2D3734F6" w14:textId="77777777" w:rsidR="002D5886" w:rsidRPr="00FF3F0C" w:rsidRDefault="00CF5315" w:rsidP="002D5886">
            <w:pPr>
              <w:pStyle w:val="TAL"/>
            </w:pPr>
            <w:r>
              <w:t>TR</w:t>
            </w:r>
          </w:p>
        </w:tc>
        <w:tc>
          <w:tcPr>
            <w:tcW w:w="1134" w:type="dxa"/>
            <w:shd w:val="clear" w:color="auto" w:fill="FFFF00"/>
          </w:tcPr>
          <w:p w14:paraId="39F78720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807B495" w14:textId="77777777" w:rsidR="002D5886" w:rsidRPr="00251D80" w:rsidRDefault="00CF5315" w:rsidP="002D5886">
            <w:pPr>
              <w:pStyle w:val="TAL"/>
            </w:pPr>
            <w:r>
              <w:t xml:space="preserve">Study on </w:t>
            </w:r>
            <w:r w:rsidR="004D2ABB" w:rsidRPr="004D2ABB">
              <w:rPr>
                <w:rFonts w:eastAsia="Batang" w:cs="Arial"/>
                <w:bCs/>
                <w:szCs w:val="18"/>
                <w:lang w:eastAsia="zh-CN"/>
              </w:rPr>
              <w:t>complementary reuse of terrestrial spectrum in satellite deployments</w:t>
            </w:r>
          </w:p>
        </w:tc>
        <w:tc>
          <w:tcPr>
            <w:tcW w:w="993" w:type="dxa"/>
          </w:tcPr>
          <w:p w14:paraId="0AA7AFCB" w14:textId="77777777" w:rsidR="002D5886" w:rsidRDefault="00293C31" w:rsidP="002D5886">
            <w:pPr>
              <w:pStyle w:val="TAL"/>
            </w:pPr>
            <w:r>
              <w:t>TSG#107</w:t>
            </w:r>
          </w:p>
          <w:p w14:paraId="5E0FB54B" w14:textId="77777777" w:rsidR="00293C31" w:rsidRPr="00251D80" w:rsidRDefault="00293C31" w:rsidP="002D5886">
            <w:pPr>
              <w:pStyle w:val="TAL"/>
            </w:pPr>
            <w:r>
              <w:t>Mar 2025</w:t>
            </w:r>
          </w:p>
        </w:tc>
        <w:tc>
          <w:tcPr>
            <w:tcW w:w="1074" w:type="dxa"/>
          </w:tcPr>
          <w:p w14:paraId="1BAAE114" w14:textId="77777777" w:rsidR="00293C31" w:rsidRDefault="00293C31" w:rsidP="002D5886">
            <w:pPr>
              <w:pStyle w:val="TAL"/>
            </w:pPr>
            <w:r>
              <w:t>TSG</w:t>
            </w:r>
            <w:r w:rsidR="00CF5315">
              <w:t>#109</w:t>
            </w:r>
          </w:p>
          <w:p w14:paraId="05898626" w14:textId="77777777" w:rsidR="002D5886" w:rsidRPr="00251D80" w:rsidRDefault="00293C31" w:rsidP="002D5886">
            <w:pPr>
              <w:pStyle w:val="TAL"/>
            </w:pPr>
            <w:r>
              <w:t>Sep 2025</w:t>
            </w:r>
          </w:p>
        </w:tc>
        <w:tc>
          <w:tcPr>
            <w:tcW w:w="2186" w:type="dxa"/>
            <w:shd w:val="clear" w:color="auto" w:fill="FFFF00"/>
          </w:tcPr>
          <w:p w14:paraId="07EC1708" w14:textId="77777777" w:rsidR="002D5886" w:rsidRPr="00251D80" w:rsidRDefault="002D5886" w:rsidP="002D5886">
            <w:pPr>
              <w:pStyle w:val="TAL"/>
            </w:pPr>
          </w:p>
        </w:tc>
      </w:tr>
    </w:tbl>
    <w:p w14:paraId="2CE486F1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6198625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2C3C14EE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000F20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FBBFFC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429D69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50C07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F4869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DC6E9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8BEDA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034A0DB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6441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114A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50BE3181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F1BD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AB44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2D5886" w:rsidRPr="00251D80" w14:paraId="393E84D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1B2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549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7F1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8095" w14:textId="77777777" w:rsidR="002D5886" w:rsidRDefault="002D5886" w:rsidP="002D5886">
            <w:pPr>
              <w:pStyle w:val="TAL"/>
            </w:pPr>
          </w:p>
        </w:tc>
      </w:tr>
    </w:tbl>
    <w:p w14:paraId="2E7ABBC4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582269F" w14:textId="77777777" w:rsidR="0076388B" w:rsidRDefault="0076388B" w:rsidP="00C4305E"/>
    <w:p w14:paraId="5D10622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58914096" w14:textId="77777777" w:rsidR="00067741" w:rsidRPr="00293C31" w:rsidRDefault="0033027D" w:rsidP="0033027D">
      <w:pPr>
        <w:ind w:right="-99"/>
        <w:rPr>
          <w:i/>
          <w:highlight w:val="yellow"/>
        </w:rPr>
      </w:pPr>
      <w:r w:rsidRPr="00293C31">
        <w:rPr>
          <w:i/>
          <w:highlight w:val="yellow"/>
        </w:rPr>
        <w:t>{</w:t>
      </w:r>
      <w:r w:rsidR="00C03E01" w:rsidRPr="00293C31">
        <w:rPr>
          <w:i/>
          <w:highlight w:val="yellow"/>
        </w:rPr>
        <w:t xml:space="preserve">Mandatory: </w:t>
      </w:r>
      <w:r w:rsidR="00067741" w:rsidRPr="00293C31">
        <w:rPr>
          <w:i/>
          <w:highlight w:val="yellow"/>
        </w:rPr>
        <w:t>&lt;FamilyName&gt;, &lt;GivenName&gt;</w:t>
      </w:r>
      <w:r w:rsidRPr="00293C31">
        <w:rPr>
          <w:i/>
          <w:highlight w:val="yellow"/>
        </w:rPr>
        <w:t>, &lt;Company&gt;, &lt;</w:t>
      </w:r>
      <w:r w:rsidR="00067741" w:rsidRPr="00293C31">
        <w:rPr>
          <w:i/>
          <w:highlight w:val="yellow"/>
        </w:rPr>
        <w:t>email address</w:t>
      </w:r>
      <w:r w:rsidRPr="00293C31">
        <w:rPr>
          <w:i/>
          <w:highlight w:val="yellow"/>
        </w:rPr>
        <w:t>&gt;}</w:t>
      </w:r>
    </w:p>
    <w:p w14:paraId="5767A7F6" w14:textId="77777777" w:rsidR="00C03E01" w:rsidRPr="00251D80" w:rsidRDefault="00C03E01" w:rsidP="00C03E01">
      <w:pPr>
        <w:ind w:right="-99"/>
        <w:rPr>
          <w:i/>
        </w:rPr>
      </w:pPr>
      <w:r w:rsidRPr="00293C31">
        <w:rPr>
          <w:i/>
          <w:highlight w:val="yellow"/>
        </w:rPr>
        <w:t>{Optional: &lt;FamilyName&gt;, &lt;GivenName&gt;, &lt;Company&gt;, &lt;email address&gt;: Secondary task(s).}</w:t>
      </w:r>
    </w:p>
    <w:p w14:paraId="3EA370AB" w14:textId="77777777" w:rsidR="00C03E01" w:rsidRDefault="006A0EF8" w:rsidP="00CD3153">
      <w:pPr>
        <w:ind w:right="-99"/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93077E">
        <w:rPr>
          <w:i/>
        </w:rPr>
        <w:br/>
      </w:r>
      <w:r w:rsidR="00CD3153" w:rsidRPr="00CD3153">
        <w:rPr>
          <w:i/>
        </w:rPr>
        <w:t xml:space="preserve">Secondary </w:t>
      </w:r>
      <w:r w:rsidR="002D5886">
        <w:rPr>
          <w:i/>
        </w:rPr>
        <w:t>co-</w:t>
      </w:r>
      <w:r w:rsidR="00CD3153" w:rsidRPr="00CD3153">
        <w:rPr>
          <w:i/>
        </w:rPr>
        <w:t xml:space="preserve">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Pr="00251D80">
        <w:rPr>
          <w:i/>
        </w:rPr>
        <w:t>}</w:t>
      </w:r>
      <w:r w:rsidR="00C03E01">
        <w:t>.</w:t>
      </w:r>
    </w:p>
    <w:p w14:paraId="1F2623F8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153E9E63" w14:textId="77777777" w:rsid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E4F05C6" w14:textId="77777777" w:rsidR="00CF5315" w:rsidRPr="00CF5315" w:rsidRDefault="00CF5315" w:rsidP="00CF5315">
      <w:r>
        <w:t>TSG RAN</w:t>
      </w:r>
    </w:p>
    <w:p w14:paraId="589D2D2F" w14:textId="77777777" w:rsidR="00557B2E" w:rsidRPr="00557B2E" w:rsidRDefault="00557B2E" w:rsidP="002D1D1C"/>
    <w:p w14:paraId="20DB3D0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15C08D3C" w14:textId="77777777" w:rsidR="00835AB0" w:rsidRDefault="00835AB0" w:rsidP="00A9489E">
      <w:pPr>
        <w:pStyle w:val="Guidance"/>
      </w:pPr>
      <w:r>
        <w:rPr>
          <w:i w:val="0"/>
        </w:rPr>
        <w:t>{</w:t>
      </w: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16F6F4EA" w14:textId="77777777" w:rsidR="00835AB0" w:rsidRPr="00835AB0" w:rsidRDefault="00835AB0" w:rsidP="00A9489E">
      <w:pPr>
        <w:pStyle w:val="Guidance"/>
      </w:pPr>
      <w:r w:rsidRPr="00835AB0">
        <w:t>{For a Stage 2 WID requiring Stage 3 to be done by another group: on a best-effort basis, indicate which potential WG is expected to specify the Stage 3: possible values: "Not applicable", " unknown", "CT WGs", etc</w:t>
      </w:r>
      <w:r>
        <w:t>.}</w:t>
      </w:r>
    </w:p>
    <w:p w14:paraId="1B1E7EBD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7BF0E84E" w14:textId="77777777" w:rsidR="002D1D1C" w:rsidRDefault="002D1D1C" w:rsidP="002D1D1C"/>
    <w:p w14:paraId="640CFBC2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61233264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8B632C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E511C4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21E507B" w14:textId="77777777" w:rsidTr="00293C31">
        <w:trPr>
          <w:jc w:val="center"/>
        </w:trPr>
        <w:tc>
          <w:tcPr>
            <w:tcW w:w="0" w:type="auto"/>
            <w:shd w:val="clear" w:color="auto" w:fill="FFFF00"/>
          </w:tcPr>
          <w:p w14:paraId="70C78AA2" w14:textId="77777777" w:rsidR="00557B2E" w:rsidRDefault="00557B2E" w:rsidP="001C5C86">
            <w:pPr>
              <w:pStyle w:val="TAL"/>
            </w:pPr>
          </w:p>
        </w:tc>
      </w:tr>
      <w:tr w:rsidR="0048267C" w14:paraId="0081929A" w14:textId="77777777" w:rsidTr="00293C31">
        <w:trPr>
          <w:jc w:val="center"/>
        </w:trPr>
        <w:tc>
          <w:tcPr>
            <w:tcW w:w="0" w:type="auto"/>
            <w:shd w:val="clear" w:color="auto" w:fill="FFFF00"/>
          </w:tcPr>
          <w:p w14:paraId="50023A40" w14:textId="77777777" w:rsidR="0048267C" w:rsidRDefault="0048267C" w:rsidP="001C5C86">
            <w:pPr>
              <w:pStyle w:val="TAL"/>
            </w:pPr>
          </w:p>
        </w:tc>
      </w:tr>
      <w:tr w:rsidR="0048267C" w14:paraId="4565144D" w14:textId="77777777" w:rsidTr="00293C31">
        <w:trPr>
          <w:jc w:val="center"/>
        </w:trPr>
        <w:tc>
          <w:tcPr>
            <w:tcW w:w="0" w:type="auto"/>
            <w:shd w:val="clear" w:color="auto" w:fill="FFFF00"/>
          </w:tcPr>
          <w:p w14:paraId="05E1E043" w14:textId="77777777" w:rsidR="0048267C" w:rsidRDefault="0048267C" w:rsidP="001C5C86">
            <w:pPr>
              <w:pStyle w:val="TAL"/>
            </w:pPr>
          </w:p>
        </w:tc>
      </w:tr>
      <w:tr w:rsidR="0048267C" w14:paraId="19F5C90A" w14:textId="77777777" w:rsidTr="00293C31">
        <w:trPr>
          <w:jc w:val="center"/>
        </w:trPr>
        <w:tc>
          <w:tcPr>
            <w:tcW w:w="0" w:type="auto"/>
            <w:shd w:val="clear" w:color="auto" w:fill="FFFF00"/>
          </w:tcPr>
          <w:p w14:paraId="51C8A885" w14:textId="77777777" w:rsidR="0048267C" w:rsidRDefault="0048267C" w:rsidP="001C5C86">
            <w:pPr>
              <w:pStyle w:val="TAL"/>
            </w:pPr>
          </w:p>
        </w:tc>
      </w:tr>
      <w:tr w:rsidR="00025316" w14:paraId="5C3938AA" w14:textId="77777777" w:rsidTr="00293C31">
        <w:trPr>
          <w:jc w:val="center"/>
        </w:trPr>
        <w:tc>
          <w:tcPr>
            <w:tcW w:w="0" w:type="auto"/>
            <w:shd w:val="clear" w:color="auto" w:fill="FFFF00"/>
          </w:tcPr>
          <w:p w14:paraId="052E4C7E" w14:textId="77777777" w:rsidR="00025316" w:rsidRDefault="00025316" w:rsidP="001C5C86">
            <w:pPr>
              <w:pStyle w:val="TAL"/>
            </w:pPr>
          </w:p>
        </w:tc>
      </w:tr>
      <w:tr w:rsidR="00025316" w14:paraId="1C136B4D" w14:textId="77777777" w:rsidTr="00293C31">
        <w:trPr>
          <w:jc w:val="center"/>
        </w:trPr>
        <w:tc>
          <w:tcPr>
            <w:tcW w:w="0" w:type="auto"/>
            <w:shd w:val="clear" w:color="auto" w:fill="FFFF00"/>
          </w:tcPr>
          <w:p w14:paraId="1A3FC91F" w14:textId="77777777" w:rsidR="00025316" w:rsidRDefault="00025316" w:rsidP="001C5C86">
            <w:pPr>
              <w:pStyle w:val="TAL"/>
            </w:pPr>
          </w:p>
        </w:tc>
      </w:tr>
    </w:tbl>
    <w:p w14:paraId="300835ED" w14:textId="77777777"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1D0CF" w14:textId="77777777" w:rsidR="00BB7026" w:rsidRDefault="00BB7026">
      <w:r>
        <w:separator/>
      </w:r>
    </w:p>
  </w:endnote>
  <w:endnote w:type="continuationSeparator" w:id="0">
    <w:p w14:paraId="481177D1" w14:textId="77777777" w:rsidR="00BB7026" w:rsidRDefault="00BB7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41CC4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0B0BF" w14:textId="77777777" w:rsidR="00BB7026" w:rsidRDefault="00BB7026">
      <w:r>
        <w:separator/>
      </w:r>
    </w:p>
  </w:footnote>
  <w:footnote w:type="continuationSeparator" w:id="0">
    <w:p w14:paraId="18782D6F" w14:textId="77777777" w:rsidR="00BB7026" w:rsidRDefault="00BB7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D0570A4"/>
    <w:multiLevelType w:val="hybridMultilevel"/>
    <w:tmpl w:val="01509BB2"/>
    <w:lvl w:ilvl="0" w:tplc="AB38F7B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BBAA77A">
      <w:start w:val="2242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 Light" w:hAnsi="Calibri Light" w:hint="default"/>
      </w:rPr>
    </w:lvl>
    <w:lvl w:ilvl="2" w:tplc="8402C4C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1C4A19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65E778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9E810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D0223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000F64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1E99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2462"/>
    <w:multiLevelType w:val="hybridMultilevel"/>
    <w:tmpl w:val="FC8879B0"/>
    <w:lvl w:ilvl="0" w:tplc="F9D04CE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8188C1F2" w:tentative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14A8E806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ACE2C8C6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09D8F100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56F466B2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2FE6F38A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90E29780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85520376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7A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27EAB"/>
    <w:rsid w:val="00143993"/>
    <w:rsid w:val="00163676"/>
    <w:rsid w:val="00166818"/>
    <w:rsid w:val="00171925"/>
    <w:rsid w:val="00173998"/>
    <w:rsid w:val="00174617"/>
    <w:rsid w:val="001759A7"/>
    <w:rsid w:val="00176390"/>
    <w:rsid w:val="001808F9"/>
    <w:rsid w:val="001A4192"/>
    <w:rsid w:val="001B3029"/>
    <w:rsid w:val="001C5C86"/>
    <w:rsid w:val="001C6B14"/>
    <w:rsid w:val="001C718D"/>
    <w:rsid w:val="001D1794"/>
    <w:rsid w:val="001E114E"/>
    <w:rsid w:val="001E14C4"/>
    <w:rsid w:val="001E3CB9"/>
    <w:rsid w:val="001E6D97"/>
    <w:rsid w:val="001F7EB4"/>
    <w:rsid w:val="002000C2"/>
    <w:rsid w:val="00201294"/>
    <w:rsid w:val="00205F25"/>
    <w:rsid w:val="002068A9"/>
    <w:rsid w:val="00221B1E"/>
    <w:rsid w:val="00230213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93C31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3F88"/>
    <w:rsid w:val="00344158"/>
    <w:rsid w:val="00347B74"/>
    <w:rsid w:val="00355CB6"/>
    <w:rsid w:val="0035787E"/>
    <w:rsid w:val="00366257"/>
    <w:rsid w:val="0038516D"/>
    <w:rsid w:val="003869D7"/>
    <w:rsid w:val="003A08AA"/>
    <w:rsid w:val="003A1EB0"/>
    <w:rsid w:val="003A6A5C"/>
    <w:rsid w:val="003B22DC"/>
    <w:rsid w:val="003B3A93"/>
    <w:rsid w:val="003C0F14"/>
    <w:rsid w:val="003C104E"/>
    <w:rsid w:val="003C2DA6"/>
    <w:rsid w:val="003C6DA6"/>
    <w:rsid w:val="003D2781"/>
    <w:rsid w:val="003D62A9"/>
    <w:rsid w:val="003E3A0D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D2ABB"/>
    <w:rsid w:val="004E1DE4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54F5"/>
    <w:rsid w:val="00586951"/>
    <w:rsid w:val="00590087"/>
    <w:rsid w:val="005922ED"/>
    <w:rsid w:val="005A032D"/>
    <w:rsid w:val="005C29F7"/>
    <w:rsid w:val="005C4F58"/>
    <w:rsid w:val="005C5E8D"/>
    <w:rsid w:val="005C605C"/>
    <w:rsid w:val="005C78F2"/>
    <w:rsid w:val="005D057C"/>
    <w:rsid w:val="005D3FEC"/>
    <w:rsid w:val="005D44BE"/>
    <w:rsid w:val="005D79FC"/>
    <w:rsid w:val="005E088B"/>
    <w:rsid w:val="0060665A"/>
    <w:rsid w:val="00611EC4"/>
    <w:rsid w:val="00612542"/>
    <w:rsid w:val="006146D2"/>
    <w:rsid w:val="00620B3F"/>
    <w:rsid w:val="006239E7"/>
    <w:rsid w:val="006254C4"/>
    <w:rsid w:val="00632080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870BD"/>
    <w:rsid w:val="00790BCC"/>
    <w:rsid w:val="00795CEE"/>
    <w:rsid w:val="00796F94"/>
    <w:rsid w:val="007974F5"/>
    <w:rsid w:val="007A5AA5"/>
    <w:rsid w:val="007A6136"/>
    <w:rsid w:val="007A6783"/>
    <w:rsid w:val="007B0F49"/>
    <w:rsid w:val="007C7E14"/>
    <w:rsid w:val="007D03D2"/>
    <w:rsid w:val="007D1AB2"/>
    <w:rsid w:val="007D36CF"/>
    <w:rsid w:val="007F20BB"/>
    <w:rsid w:val="007F522E"/>
    <w:rsid w:val="007F7421"/>
    <w:rsid w:val="00801F7F"/>
    <w:rsid w:val="00813C1F"/>
    <w:rsid w:val="00834A60"/>
    <w:rsid w:val="00835AB0"/>
    <w:rsid w:val="00863E89"/>
    <w:rsid w:val="00866E4B"/>
    <w:rsid w:val="00872B3B"/>
    <w:rsid w:val="00873F66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22FCB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757"/>
    <w:rsid w:val="009B0D6E"/>
    <w:rsid w:val="009B1936"/>
    <w:rsid w:val="009B314C"/>
    <w:rsid w:val="009B493F"/>
    <w:rsid w:val="009C2977"/>
    <w:rsid w:val="009C2DCC"/>
    <w:rsid w:val="009D23B2"/>
    <w:rsid w:val="009E6C21"/>
    <w:rsid w:val="009F5F25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AF6418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B7026"/>
    <w:rsid w:val="00BC5590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4D7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68E"/>
    <w:rsid w:val="00CB0647"/>
    <w:rsid w:val="00CB4236"/>
    <w:rsid w:val="00CC5A41"/>
    <w:rsid w:val="00CC72A4"/>
    <w:rsid w:val="00CD3153"/>
    <w:rsid w:val="00CF3944"/>
    <w:rsid w:val="00CF5315"/>
    <w:rsid w:val="00CF6810"/>
    <w:rsid w:val="00D01E1F"/>
    <w:rsid w:val="00D06117"/>
    <w:rsid w:val="00D24760"/>
    <w:rsid w:val="00D31CC8"/>
    <w:rsid w:val="00D32678"/>
    <w:rsid w:val="00D521C1"/>
    <w:rsid w:val="00D70410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31202"/>
    <w:rsid w:val="00E41D61"/>
    <w:rsid w:val="00E51538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97CD8"/>
    <w:rsid w:val="00FA73D0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888EA8"/>
  <w15:chartTrackingRefBased/>
  <w15:docId w15:val="{BB490648-DBD9-4128-93A9-B634D312F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28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728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728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728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728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728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72861"/>
    <w:pPr>
      <w:outlineLvl w:val="5"/>
    </w:pPr>
  </w:style>
  <w:style w:type="paragraph" w:styleId="Heading7">
    <w:name w:val="heading 7"/>
    <w:basedOn w:val="H6"/>
    <w:next w:val="Normal"/>
    <w:qFormat/>
    <w:rsid w:val="00D72861"/>
    <w:pPr>
      <w:outlineLvl w:val="6"/>
    </w:pPr>
  </w:style>
  <w:style w:type="paragraph" w:styleId="Heading8">
    <w:name w:val="heading 8"/>
    <w:basedOn w:val="Heading1"/>
    <w:next w:val="Normal"/>
    <w:qFormat/>
    <w:rsid w:val="00D728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286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D7286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728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7286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72861"/>
    <w:pPr>
      <w:spacing w:before="180"/>
      <w:ind w:left="2693" w:hanging="2693"/>
    </w:pPr>
    <w:rPr>
      <w:b/>
    </w:rPr>
  </w:style>
  <w:style w:type="paragraph" w:styleId="TOC1">
    <w:name w:val="toc 1"/>
    <w:semiHidden/>
    <w:rsid w:val="00D728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728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72861"/>
    <w:pPr>
      <w:ind w:left="1701" w:hanging="1701"/>
    </w:pPr>
  </w:style>
  <w:style w:type="paragraph" w:styleId="TOC4">
    <w:name w:val="toc 4"/>
    <w:basedOn w:val="TOC3"/>
    <w:semiHidden/>
    <w:rsid w:val="00D72861"/>
    <w:pPr>
      <w:ind w:left="1418" w:hanging="1418"/>
    </w:pPr>
  </w:style>
  <w:style w:type="paragraph" w:styleId="TOC3">
    <w:name w:val="toc 3"/>
    <w:basedOn w:val="TOC2"/>
    <w:semiHidden/>
    <w:rsid w:val="00D72861"/>
    <w:pPr>
      <w:ind w:left="1134" w:hanging="1134"/>
    </w:pPr>
  </w:style>
  <w:style w:type="paragraph" w:styleId="TOC2">
    <w:name w:val="toc 2"/>
    <w:basedOn w:val="TOC1"/>
    <w:semiHidden/>
    <w:rsid w:val="00D728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2861"/>
    <w:pPr>
      <w:ind w:left="284"/>
    </w:pPr>
  </w:style>
  <w:style w:type="paragraph" w:styleId="Index1">
    <w:name w:val="index 1"/>
    <w:basedOn w:val="Normal"/>
    <w:semiHidden/>
    <w:rsid w:val="00D72861"/>
    <w:pPr>
      <w:keepLines/>
      <w:spacing w:after="0"/>
    </w:pPr>
  </w:style>
  <w:style w:type="paragraph" w:customStyle="1" w:styleId="ZH">
    <w:name w:val="ZH"/>
    <w:rsid w:val="00D728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72861"/>
    <w:pPr>
      <w:outlineLvl w:val="9"/>
    </w:pPr>
  </w:style>
  <w:style w:type="paragraph" w:styleId="ListNumber2">
    <w:name w:val="List Number 2"/>
    <w:basedOn w:val="ListNumber"/>
    <w:rsid w:val="00D72861"/>
    <w:pPr>
      <w:ind w:left="851"/>
    </w:pPr>
  </w:style>
  <w:style w:type="character" w:styleId="FootnoteReference">
    <w:name w:val="footnote reference"/>
    <w:semiHidden/>
    <w:rsid w:val="00D72861"/>
    <w:rPr>
      <w:b/>
      <w:position w:val="6"/>
      <w:sz w:val="16"/>
    </w:rPr>
  </w:style>
  <w:style w:type="paragraph" w:styleId="FootnoteText">
    <w:name w:val="footnote text"/>
    <w:basedOn w:val="Normal"/>
    <w:semiHidden/>
    <w:rsid w:val="00D728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72861"/>
    <w:pPr>
      <w:jc w:val="center"/>
    </w:pPr>
  </w:style>
  <w:style w:type="paragraph" w:customStyle="1" w:styleId="TF">
    <w:name w:val="TF"/>
    <w:basedOn w:val="TH"/>
    <w:rsid w:val="00D72861"/>
    <w:pPr>
      <w:keepNext w:val="0"/>
      <w:spacing w:before="0" w:after="240"/>
    </w:pPr>
  </w:style>
  <w:style w:type="paragraph" w:customStyle="1" w:styleId="NO">
    <w:name w:val="NO"/>
    <w:basedOn w:val="Normal"/>
    <w:rsid w:val="00D72861"/>
    <w:pPr>
      <w:keepLines/>
      <w:ind w:left="1135" w:hanging="851"/>
    </w:pPr>
  </w:style>
  <w:style w:type="paragraph" w:styleId="TOC9">
    <w:name w:val="toc 9"/>
    <w:basedOn w:val="TOC8"/>
    <w:semiHidden/>
    <w:rsid w:val="00D72861"/>
    <w:pPr>
      <w:ind w:left="1418" w:hanging="1418"/>
    </w:pPr>
  </w:style>
  <w:style w:type="paragraph" w:customStyle="1" w:styleId="EX">
    <w:name w:val="EX"/>
    <w:basedOn w:val="Normal"/>
    <w:rsid w:val="00D72861"/>
    <w:pPr>
      <w:keepLines/>
      <w:ind w:left="1702" w:hanging="1418"/>
    </w:pPr>
  </w:style>
  <w:style w:type="paragraph" w:customStyle="1" w:styleId="FP">
    <w:name w:val="FP"/>
    <w:basedOn w:val="Normal"/>
    <w:rsid w:val="00D72861"/>
    <w:pPr>
      <w:spacing w:after="0"/>
    </w:pPr>
  </w:style>
  <w:style w:type="paragraph" w:customStyle="1" w:styleId="LD">
    <w:name w:val="LD"/>
    <w:rsid w:val="00D728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72861"/>
    <w:pPr>
      <w:spacing w:after="0"/>
    </w:pPr>
  </w:style>
  <w:style w:type="paragraph" w:customStyle="1" w:styleId="EW">
    <w:name w:val="EW"/>
    <w:basedOn w:val="EX"/>
    <w:rsid w:val="00D72861"/>
    <w:pPr>
      <w:spacing w:after="0"/>
    </w:pPr>
  </w:style>
  <w:style w:type="paragraph" w:styleId="TOC6">
    <w:name w:val="toc 6"/>
    <w:basedOn w:val="TOC5"/>
    <w:next w:val="Normal"/>
    <w:semiHidden/>
    <w:rsid w:val="00D72861"/>
    <w:pPr>
      <w:ind w:left="1985" w:hanging="1985"/>
    </w:pPr>
  </w:style>
  <w:style w:type="paragraph" w:styleId="TOC7">
    <w:name w:val="toc 7"/>
    <w:basedOn w:val="TOC6"/>
    <w:next w:val="Normal"/>
    <w:semiHidden/>
    <w:rsid w:val="00D72861"/>
    <w:pPr>
      <w:ind w:left="2268" w:hanging="2268"/>
    </w:pPr>
  </w:style>
  <w:style w:type="paragraph" w:styleId="ListBullet2">
    <w:name w:val="List Bullet 2"/>
    <w:basedOn w:val="ListBullet"/>
    <w:rsid w:val="00D72861"/>
    <w:pPr>
      <w:ind w:left="851"/>
    </w:pPr>
  </w:style>
  <w:style w:type="paragraph" w:styleId="ListBullet3">
    <w:name w:val="List Bullet 3"/>
    <w:basedOn w:val="ListBullet2"/>
    <w:rsid w:val="00D72861"/>
    <w:pPr>
      <w:ind w:left="1135"/>
    </w:pPr>
  </w:style>
  <w:style w:type="paragraph" w:styleId="ListNumber">
    <w:name w:val="List Number"/>
    <w:basedOn w:val="List"/>
    <w:rsid w:val="00D72861"/>
  </w:style>
  <w:style w:type="paragraph" w:customStyle="1" w:styleId="EQ">
    <w:name w:val="EQ"/>
    <w:basedOn w:val="Normal"/>
    <w:next w:val="Normal"/>
    <w:rsid w:val="00D728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728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28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28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72861"/>
    <w:pPr>
      <w:jc w:val="right"/>
    </w:pPr>
  </w:style>
  <w:style w:type="paragraph" w:customStyle="1" w:styleId="H6">
    <w:name w:val="H6"/>
    <w:basedOn w:val="Heading5"/>
    <w:next w:val="Normal"/>
    <w:rsid w:val="00D728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2861"/>
    <w:pPr>
      <w:ind w:left="851" w:hanging="851"/>
    </w:pPr>
  </w:style>
  <w:style w:type="paragraph" w:customStyle="1" w:styleId="ZA">
    <w:name w:val="ZA"/>
    <w:rsid w:val="00D728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728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728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728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72861"/>
    <w:pPr>
      <w:framePr w:wrap="notBeside" w:y="16161"/>
    </w:pPr>
  </w:style>
  <w:style w:type="character" w:customStyle="1" w:styleId="ZGSM">
    <w:name w:val="ZGSM"/>
    <w:rsid w:val="00D72861"/>
  </w:style>
  <w:style w:type="paragraph" w:styleId="List2">
    <w:name w:val="List 2"/>
    <w:basedOn w:val="List"/>
    <w:rsid w:val="00D72861"/>
    <w:pPr>
      <w:ind w:left="851"/>
    </w:pPr>
  </w:style>
  <w:style w:type="paragraph" w:customStyle="1" w:styleId="ZG">
    <w:name w:val="ZG"/>
    <w:rsid w:val="00D728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D72861"/>
    <w:pPr>
      <w:ind w:left="1135"/>
    </w:pPr>
  </w:style>
  <w:style w:type="paragraph" w:styleId="List4">
    <w:name w:val="List 4"/>
    <w:basedOn w:val="List3"/>
    <w:rsid w:val="00D72861"/>
    <w:pPr>
      <w:ind w:left="1418"/>
    </w:pPr>
  </w:style>
  <w:style w:type="paragraph" w:styleId="List5">
    <w:name w:val="List 5"/>
    <w:basedOn w:val="List4"/>
    <w:rsid w:val="00D72861"/>
    <w:pPr>
      <w:ind w:left="1702"/>
    </w:pPr>
  </w:style>
  <w:style w:type="paragraph" w:customStyle="1" w:styleId="EditorsNote">
    <w:name w:val="Editor's Note"/>
    <w:basedOn w:val="NO"/>
    <w:rsid w:val="00D72861"/>
    <w:rPr>
      <w:color w:val="FF0000"/>
    </w:rPr>
  </w:style>
  <w:style w:type="paragraph" w:styleId="List">
    <w:name w:val="List"/>
    <w:basedOn w:val="Normal"/>
    <w:rsid w:val="00D72861"/>
    <w:pPr>
      <w:ind w:left="568" w:hanging="284"/>
    </w:pPr>
  </w:style>
  <w:style w:type="paragraph" w:styleId="ListBullet">
    <w:name w:val="List Bullet"/>
    <w:basedOn w:val="List"/>
    <w:rsid w:val="00D72861"/>
  </w:style>
  <w:style w:type="paragraph" w:styleId="ListBullet4">
    <w:name w:val="List Bullet 4"/>
    <w:basedOn w:val="ListBullet3"/>
    <w:rsid w:val="00D72861"/>
    <w:pPr>
      <w:ind w:left="1418"/>
    </w:pPr>
  </w:style>
  <w:style w:type="paragraph" w:styleId="ListBullet5">
    <w:name w:val="List Bullet 5"/>
    <w:basedOn w:val="ListBullet4"/>
    <w:rsid w:val="00D72861"/>
    <w:pPr>
      <w:ind w:left="1702"/>
    </w:pPr>
  </w:style>
  <w:style w:type="paragraph" w:customStyle="1" w:styleId="B1">
    <w:name w:val="B1"/>
    <w:basedOn w:val="List"/>
    <w:rsid w:val="00D72861"/>
  </w:style>
  <w:style w:type="paragraph" w:customStyle="1" w:styleId="B2">
    <w:name w:val="B2"/>
    <w:basedOn w:val="List2"/>
    <w:rsid w:val="00D72861"/>
  </w:style>
  <w:style w:type="paragraph" w:customStyle="1" w:styleId="B3">
    <w:name w:val="B3"/>
    <w:basedOn w:val="List3"/>
    <w:rsid w:val="00D72861"/>
  </w:style>
  <w:style w:type="paragraph" w:customStyle="1" w:styleId="B4">
    <w:name w:val="B4"/>
    <w:basedOn w:val="List4"/>
    <w:rsid w:val="00D72861"/>
  </w:style>
  <w:style w:type="paragraph" w:customStyle="1" w:styleId="B5">
    <w:name w:val="B5"/>
    <w:basedOn w:val="List5"/>
    <w:rsid w:val="00D72861"/>
  </w:style>
  <w:style w:type="paragraph" w:styleId="Footer">
    <w:name w:val="footer"/>
    <w:basedOn w:val="Header"/>
    <w:link w:val="FooterChar"/>
    <w:rsid w:val="00D72861"/>
    <w:pPr>
      <w:jc w:val="center"/>
    </w:pPr>
    <w:rPr>
      <w:i/>
    </w:rPr>
  </w:style>
  <w:style w:type="paragraph" w:customStyle="1" w:styleId="ZTD">
    <w:name w:val="ZTD"/>
    <w:basedOn w:val="ZB"/>
    <w:rsid w:val="00D7286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9968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789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523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518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5556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5027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1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1048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7714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676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5</Pages>
  <Words>1949</Words>
  <Characters>11115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13038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MediaTek Inc.</cp:lastModifiedBy>
  <cp:revision>8</cp:revision>
  <cp:lastPrinted>2000-02-29T09:31:00Z</cp:lastPrinted>
  <dcterms:created xsi:type="dcterms:W3CDTF">2023-05-24T09:51:00Z</dcterms:created>
  <dcterms:modified xsi:type="dcterms:W3CDTF">2023-05-31T12:22:00Z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2023-05-08T18:13:17Z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b4698092-fa14-44df-8ecb-e99e5e41ae63</vt:lpwstr>
  </property>
  <property fmtid="{D5CDD505-2E9C-101B-9397-08002B2CF9AE}" pid="14" name="MSIP_Label_83bcef13-7cac-433f-ba1d-47a323951816_ContentBits">
    <vt:lpwstr>0</vt:lpwstr>
  </property>
</Properties>
</file>